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rPr>
          <w:rFonts w:ascii="Arial" w:hAnsi="Arial" w:cs="Arial"/>
          <w:b/>
          <w:b/>
        </w:rPr>
      </w:pPr>
      <w:bookmarkStart w:id="0" w:name="__DdeLink__83_3589820781"/>
      <w:r>
        <w:rPr>
          <w:rFonts w:cs="Arial" w:ascii="Arial" w:hAnsi="Arial"/>
          <w:b/>
        </w:rPr>
        <w:t>INFORMATIVA SUL TRATTAMENTO DI DATI PERSONALI</w:t>
      </w:r>
    </w:p>
    <w:p>
      <w:pPr>
        <w:pStyle w:val="Normal"/>
        <w:snapToGrid w:val="false"/>
        <w:spacing w:before="0" w:after="0"/>
        <w:contextualSpacing/>
        <w:rPr>
          <w:rFonts w:ascii="Verdana" w:hAnsi="Verdana"/>
          <w:b/>
          <w:b/>
          <w:bCs/>
          <w:color w:val="000000"/>
          <w:sz w:val="15"/>
          <w:szCs w:val="15"/>
        </w:rPr>
      </w:pPr>
      <w:r>
        <w:rPr>
          <w:rFonts w:ascii="Verdana" w:hAnsi="Verdana"/>
          <w:b/>
          <w:bCs/>
          <w:color w:val="000000"/>
          <w:sz w:val="15"/>
          <w:szCs w:val="15"/>
        </w:rPr>
        <w:t>Normativa relativa alla protezione delle persone fisiche con riguardo al trattamento dei dati personali</w:t>
      </w:r>
    </w:p>
    <w:p>
      <w:pPr>
        <w:pStyle w:val="Normal"/>
        <w:snapToGrid w:val="false"/>
        <w:spacing w:before="0" w:after="0"/>
        <w:contextualSpacing/>
        <w:rPr>
          <w:rFonts w:ascii="Verdana" w:hAnsi="Verdana"/>
          <w:b/>
          <w:b/>
          <w:bCs/>
          <w:color w:val="000000"/>
          <w:sz w:val="15"/>
          <w:szCs w:val="15"/>
        </w:rPr>
      </w:pPr>
      <w:r>
        <w:rPr>
          <w:rFonts w:ascii="Verdana" w:hAnsi="Verdana"/>
          <w:b/>
          <w:bCs/>
          <w:color w:val="000000"/>
          <w:sz w:val="15"/>
          <w:szCs w:val="15"/>
        </w:rPr>
        <w:t>GDPR (General Data Protection Regulation - Regolamento UE 679/2016)</w:t>
      </w:r>
    </w:p>
    <w:p>
      <w:pPr>
        <w:pStyle w:val="Normal"/>
        <w:snapToGrid w:val="false"/>
        <w:spacing w:before="0" w:after="0"/>
        <w:contextualSpacing/>
        <w:rPr>
          <w:rFonts w:ascii="Verdana" w:hAnsi="Verdana"/>
          <w:b/>
          <w:b/>
          <w:bCs/>
          <w:color w:val="000000"/>
          <w:sz w:val="12"/>
          <w:szCs w:val="12"/>
        </w:rPr>
      </w:pPr>
      <w:r>
        <w:rPr>
          <w:rFonts w:ascii="Verdana" w:hAnsi="Verdana"/>
          <w:b/>
          <w:bCs/>
          <w:color w:val="000000"/>
          <w:sz w:val="15"/>
          <w:szCs w:val="15"/>
        </w:rPr>
        <w:t xml:space="preserve">Codice della Privacy D.Lgs 196/2003 </w:t>
      </w:r>
      <w:r>
        <w:rPr>
          <w:rFonts w:ascii="Verdana" w:hAnsi="Verdana"/>
          <w:b/>
          <w:bCs/>
          <w:color w:val="000000"/>
          <w:sz w:val="12"/>
          <w:szCs w:val="12"/>
        </w:rPr>
        <w:t>(novellato dal D.Lgs 101/2018).</w:t>
      </w:r>
    </w:p>
    <w:p>
      <w:pPr>
        <w:pStyle w:val="Normal"/>
        <w:snapToGrid w:val="false"/>
        <w:spacing w:before="0" w:after="0"/>
        <w:contextualSpacing/>
        <w:rPr>
          <w:rFonts w:ascii="Verdana" w:hAnsi="Verdana"/>
          <w:color w:val="000000"/>
        </w:rPr>
      </w:pPr>
      <w:r>
        <w:rPr>
          <w:rFonts w:ascii="Verdana" w:hAnsi="Verdana"/>
          <w:color w:val="000000"/>
        </w:rPr>
      </w:r>
    </w:p>
    <w:p>
      <w:pPr>
        <w:pStyle w:val="Normal"/>
        <w:spacing w:before="0" w:after="60"/>
        <w:jc w:val="both"/>
        <w:rPr>
          <w:rFonts w:ascii="Arial" w:hAnsi="Arial" w:cs="Arial"/>
          <w:b/>
          <w:b/>
          <w:sz w:val="17"/>
          <w:szCs w:val="17"/>
        </w:rPr>
      </w:pPr>
      <w:r>
        <w:rPr>
          <w:rFonts w:cs="Arial" w:ascii="Arial" w:hAnsi="Arial"/>
          <w:sz w:val="17"/>
          <w:szCs w:val="17"/>
        </w:rPr>
        <w:t xml:space="preserve">Informativa resa ai sensi dell’art. 13 del </w:t>
      </w:r>
      <w:r>
        <w:rPr>
          <w:rFonts w:cs="Arial" w:ascii="Arial" w:hAnsi="Arial"/>
          <w:i/>
          <w:sz w:val="17"/>
          <w:szCs w:val="17"/>
        </w:rPr>
        <w:t xml:space="preserve">Regolamento UE 2016/679 </w:t>
      </w:r>
      <w:r>
        <w:rPr>
          <w:rFonts w:cs="Arial" w:ascii="Arial" w:hAnsi="Arial"/>
          <w:sz w:val="17"/>
          <w:szCs w:val="17"/>
        </w:rPr>
        <w:t>(</w:t>
      </w:r>
      <w:r>
        <w:rPr>
          <w:rFonts w:cs="Arial" w:ascii="Arial" w:hAnsi="Arial"/>
          <w:i/>
          <w:sz w:val="17"/>
          <w:szCs w:val="17"/>
        </w:rPr>
        <w:t>General Data Protection Regulation</w:t>
      </w:r>
      <w:r>
        <w:rPr>
          <w:rFonts w:cs="Arial" w:ascii="Arial" w:hAnsi="Arial"/>
          <w:sz w:val="17"/>
          <w:szCs w:val="17"/>
        </w:rPr>
        <w:t xml:space="preserve"> – “</w:t>
      </w:r>
      <w:r>
        <w:rPr>
          <w:rFonts w:cs="Arial" w:ascii="Arial" w:hAnsi="Arial"/>
          <w:i/>
          <w:sz w:val="17"/>
          <w:szCs w:val="17"/>
        </w:rPr>
        <w:t>GDPR 2016/679</w:t>
      </w:r>
      <w:r>
        <w:rPr>
          <w:rFonts w:cs="Arial" w:ascii="Arial" w:hAnsi="Arial"/>
          <w:sz w:val="17"/>
          <w:szCs w:val="17"/>
        </w:rPr>
        <w:t xml:space="preserve">”), recanti disposizioni a tutela delle persone e di altri soggetti rispetto al trattamento dei dati personali; dati personali e particolari oggetto di trattamento da parte de </w:t>
      </w:r>
      <w:r>
        <w:rPr>
          <w:rFonts w:cs="Arial" w:ascii="Arial" w:hAnsi="Arial"/>
          <w:b/>
          <w:bCs/>
          <w:sz w:val="17"/>
          <w:szCs w:val="17"/>
        </w:rPr>
        <w:t>L’Aquilone Società Cooperativa Sociale</w:t>
      </w:r>
      <w:r>
        <w:rPr>
          <w:rFonts w:cs="Arial" w:ascii="Arial" w:hAnsi="Arial"/>
          <w:b/>
          <w:sz w:val="17"/>
          <w:szCs w:val="17"/>
        </w:rPr>
        <w:t xml:space="preserve"> </w:t>
      </w:r>
      <w:r>
        <w:rPr>
          <w:rFonts w:cs="Arial" w:ascii="Arial" w:hAnsi="Arial"/>
          <w:sz w:val="17"/>
          <w:szCs w:val="17"/>
        </w:rPr>
        <w:t>(o anche</w:t>
      </w:r>
      <w:r>
        <w:rPr>
          <w:rFonts w:cs="Arial" w:ascii="Arial" w:hAnsi="Arial"/>
          <w:b/>
          <w:sz w:val="17"/>
          <w:szCs w:val="17"/>
        </w:rPr>
        <w:t xml:space="preserve"> L’Aquilone Cooperativa</w:t>
      </w:r>
      <w:r>
        <w:rPr>
          <w:rFonts w:cs="Arial" w:ascii="Arial" w:hAnsi="Arial"/>
          <w:sz w:val="17"/>
          <w:szCs w:val="17"/>
        </w:rPr>
        <w:t>).</w:t>
      </w:r>
    </w:p>
    <w:p>
      <w:pPr>
        <w:pStyle w:val="Normal"/>
        <w:spacing w:before="0" w:after="60"/>
        <w:jc w:val="both"/>
        <w:rPr>
          <w:rFonts w:ascii="Arial" w:hAnsi="Arial" w:cs="Arial"/>
          <w:sz w:val="17"/>
          <w:szCs w:val="17"/>
        </w:rPr>
      </w:pPr>
      <w:r>
        <w:rPr>
          <w:rFonts w:cs="Arial" w:ascii="Arial" w:hAnsi="Arial"/>
          <w:b/>
          <w:sz w:val="17"/>
          <w:szCs w:val="17"/>
        </w:rPr>
        <w:t>L’Aquilone Cooperativa</w:t>
      </w:r>
      <w:r>
        <w:rPr>
          <w:rFonts w:cs="Arial" w:ascii="Arial" w:hAnsi="Arial"/>
          <w:sz w:val="17"/>
          <w:szCs w:val="17"/>
        </w:rPr>
        <w:t xml:space="preserve"> fornisce le seguenti informazioni relative al trattamento dei dati personali comuni e particolari in quanto correlata ai servizi erogati dalla Cooperativa stessa.</w:t>
      </w:r>
    </w:p>
    <w:p>
      <w:pPr>
        <w:pStyle w:val="ListParagraph"/>
        <w:numPr>
          <w:ilvl w:val="0"/>
          <w:numId w:val="1"/>
        </w:numPr>
        <w:spacing w:lineRule="auto" w:line="240" w:before="0" w:after="60"/>
        <w:contextualSpacing/>
        <w:jc w:val="both"/>
        <w:rPr>
          <w:rFonts w:ascii="Arial" w:hAnsi="Arial" w:cs="Arial"/>
          <w:b/>
          <w:b/>
          <w:sz w:val="17"/>
          <w:szCs w:val="17"/>
        </w:rPr>
      </w:pPr>
      <w:r>
        <w:rPr>
          <w:rFonts w:cs="Arial" w:ascii="Arial" w:hAnsi="Arial"/>
          <w:b/>
          <w:sz w:val="17"/>
          <w:szCs w:val="17"/>
        </w:rPr>
        <w:t>Finalità del trattamento</w:t>
      </w:r>
    </w:p>
    <w:p>
      <w:pPr>
        <w:pStyle w:val="Normal"/>
        <w:spacing w:before="0" w:after="60"/>
        <w:contextualSpacing/>
        <w:jc w:val="both"/>
        <w:rPr>
          <w:rFonts w:ascii="Arial" w:hAnsi="Arial" w:cs="Arial"/>
          <w:sz w:val="17"/>
          <w:szCs w:val="17"/>
        </w:rPr>
      </w:pPr>
      <w:r>
        <w:rPr>
          <w:rFonts w:cs="Arial" w:ascii="Arial" w:hAnsi="Arial"/>
          <w:sz w:val="17"/>
          <w:szCs w:val="17"/>
        </w:rPr>
        <w:t xml:space="preserve">I dati personali saranno utilizzati da </w:t>
      </w:r>
      <w:r>
        <w:rPr>
          <w:rFonts w:cs="Arial" w:ascii="Arial" w:hAnsi="Arial"/>
          <w:b/>
          <w:sz w:val="17"/>
          <w:szCs w:val="17"/>
        </w:rPr>
        <w:t>L’Aquilone Cooperativa</w:t>
      </w:r>
      <w:r>
        <w:rPr>
          <w:rFonts w:cs="Arial" w:ascii="Arial" w:hAnsi="Arial"/>
          <w:sz w:val="17"/>
          <w:szCs w:val="17"/>
        </w:rPr>
        <w:t>:</w:t>
      </w:r>
    </w:p>
    <w:p>
      <w:pPr>
        <w:pStyle w:val="Normal"/>
        <w:spacing w:before="0" w:after="60"/>
        <w:contextualSpacing/>
        <w:jc w:val="both"/>
        <w:rPr>
          <w:rFonts w:ascii="Arial" w:hAnsi="Arial" w:cs="Arial"/>
          <w:sz w:val="17"/>
          <w:szCs w:val="17"/>
        </w:rPr>
      </w:pPr>
      <w:r>
        <w:rPr>
          <w:rFonts w:cs="Arial" w:ascii="Arial" w:hAnsi="Arial"/>
          <w:sz w:val="17"/>
          <w:szCs w:val="17"/>
        </w:rPr>
        <w:t>a) per attività legate alla gestione organizzativa interna dei servizi erogati (a titolo di esempio: servizi educativi, sostegno alle persone e alle famiglie, corsi e conferenze, ecc.);</w:t>
      </w:r>
    </w:p>
    <w:p>
      <w:pPr>
        <w:pStyle w:val="Normal"/>
        <w:spacing w:before="0" w:after="60"/>
        <w:contextualSpacing/>
        <w:jc w:val="both"/>
        <w:rPr>
          <w:rFonts w:ascii="Arial" w:hAnsi="Arial" w:cs="Arial"/>
          <w:sz w:val="17"/>
          <w:szCs w:val="17"/>
        </w:rPr>
      </w:pPr>
      <w:r>
        <w:rPr>
          <w:rFonts w:cs="Arial" w:ascii="Arial" w:hAnsi="Arial"/>
          <w:sz w:val="17"/>
          <w:szCs w:val="17"/>
        </w:rPr>
        <w:t>b) per l’emissione di titoli di pagamento (fatture, ricevute),</w:t>
      </w:r>
    </w:p>
    <w:p>
      <w:pPr>
        <w:pStyle w:val="Normal"/>
        <w:spacing w:before="0" w:after="60"/>
        <w:contextualSpacing/>
        <w:jc w:val="both"/>
        <w:rPr>
          <w:rFonts w:ascii="Arial" w:hAnsi="Arial" w:cs="Arial"/>
          <w:sz w:val="17"/>
          <w:szCs w:val="17"/>
        </w:rPr>
      </w:pPr>
      <w:r>
        <w:rPr>
          <w:rFonts w:cs="Arial" w:ascii="Arial" w:hAnsi="Arial"/>
          <w:sz w:val="17"/>
          <w:szCs w:val="17"/>
        </w:rPr>
        <w:t>c) per comunicare i dati, anche parziali, all’occorrenza dietro specifica richiesta, ad enti pubblici o autorità competenti;</w:t>
      </w:r>
    </w:p>
    <w:p>
      <w:pPr>
        <w:pStyle w:val="Normal"/>
        <w:spacing w:before="0" w:after="60"/>
        <w:contextualSpacing/>
        <w:jc w:val="both"/>
        <w:rPr>
          <w:rFonts w:ascii="Arial" w:hAnsi="Arial" w:cs="Arial"/>
          <w:sz w:val="17"/>
          <w:szCs w:val="17"/>
        </w:rPr>
      </w:pPr>
      <w:r>
        <w:rPr>
          <w:rFonts w:cs="Arial" w:ascii="Arial" w:hAnsi="Arial"/>
          <w:sz w:val="17"/>
          <w:szCs w:val="17"/>
        </w:rPr>
        <w:t xml:space="preserve">I dati personali saranno utilizzati da </w:t>
      </w:r>
      <w:r>
        <w:rPr>
          <w:rFonts w:cs="Arial" w:ascii="Arial" w:hAnsi="Arial"/>
          <w:b/>
          <w:sz w:val="17"/>
          <w:szCs w:val="17"/>
        </w:rPr>
        <w:t>L’Aquilone Cooperativa</w:t>
      </w:r>
      <w:r>
        <w:rPr>
          <w:rFonts w:cs="Arial" w:ascii="Arial" w:hAnsi="Arial"/>
          <w:sz w:val="17"/>
          <w:szCs w:val="17"/>
        </w:rPr>
        <w:t>, solo a seguito di specifico consenso:</w:t>
      </w:r>
    </w:p>
    <w:p>
      <w:pPr>
        <w:pStyle w:val="Normal"/>
        <w:spacing w:before="0" w:after="60"/>
        <w:contextualSpacing/>
        <w:jc w:val="both"/>
        <w:rPr>
          <w:rFonts w:ascii="Arial" w:hAnsi="Arial" w:cs="Arial"/>
          <w:sz w:val="17"/>
          <w:szCs w:val="17"/>
        </w:rPr>
      </w:pPr>
      <w:r>
        <w:rPr>
          <w:rFonts w:cs="Arial" w:ascii="Arial" w:hAnsi="Arial"/>
          <w:sz w:val="17"/>
          <w:szCs w:val="17"/>
        </w:rPr>
        <w:t>d) per lo svolgimento dei servizi richiesti, all’occorrenza in collaborazione con soggetti esterni opportunamente nominati;</w:t>
      </w:r>
    </w:p>
    <w:p>
      <w:pPr>
        <w:pStyle w:val="Normal"/>
        <w:spacing w:before="0" w:after="60"/>
        <w:contextualSpacing/>
        <w:jc w:val="both"/>
        <w:rPr>
          <w:rFonts w:ascii="Arial" w:hAnsi="Arial" w:cs="Arial"/>
          <w:sz w:val="17"/>
          <w:szCs w:val="17"/>
        </w:rPr>
      </w:pPr>
      <w:r>
        <w:rPr>
          <w:rFonts w:cs="Arial" w:ascii="Arial" w:hAnsi="Arial"/>
          <w:sz w:val="17"/>
          <w:szCs w:val="17"/>
        </w:rPr>
        <w:t>e) per lo svolgimento di corsi e conferenze e il conseguente invio di materiale didattico o pubblicitario.</w:t>
      </w:r>
    </w:p>
    <w:p>
      <w:pPr>
        <w:pStyle w:val="ListParagraph"/>
        <w:numPr>
          <w:ilvl w:val="0"/>
          <w:numId w:val="1"/>
        </w:numPr>
        <w:spacing w:before="0" w:after="60"/>
        <w:contextualSpacing/>
        <w:jc w:val="both"/>
        <w:rPr>
          <w:rFonts w:ascii="Arial" w:hAnsi="Arial" w:cs="Arial"/>
          <w:b/>
          <w:b/>
          <w:sz w:val="17"/>
          <w:szCs w:val="17"/>
        </w:rPr>
      </w:pPr>
      <w:r>
        <w:rPr>
          <w:rFonts w:cs="Arial" w:ascii="Arial" w:hAnsi="Arial"/>
          <w:b/>
          <w:sz w:val="17"/>
          <w:szCs w:val="17"/>
        </w:rPr>
        <w:t>Natura del conferimento</w:t>
      </w:r>
    </w:p>
    <w:p>
      <w:pPr>
        <w:pStyle w:val="Normal"/>
        <w:spacing w:before="0" w:after="60"/>
        <w:jc w:val="both"/>
        <w:rPr>
          <w:rFonts w:ascii="Arial" w:hAnsi="Arial" w:cs="Arial"/>
          <w:sz w:val="17"/>
          <w:szCs w:val="17"/>
        </w:rPr>
      </w:pPr>
      <w:r>
        <w:rPr>
          <w:rFonts w:cs="Arial" w:ascii="Arial" w:hAnsi="Arial"/>
          <w:sz w:val="17"/>
          <w:szCs w:val="17"/>
        </w:rPr>
        <w:t>Il conferimento dei dati personali necessari per le finalità di cui al punto 1 a), b), c) d) e) della presente è indispensabile per l’esecuzione della prestazione da Lei richiesta.</w:t>
      </w:r>
      <w:bookmarkStart w:id="1" w:name="_GoBack"/>
      <w:bookmarkEnd w:id="1"/>
    </w:p>
    <w:p>
      <w:pPr>
        <w:pStyle w:val="Normal"/>
        <w:spacing w:before="0" w:after="60"/>
        <w:jc w:val="both"/>
        <w:rPr>
          <w:rFonts w:ascii="Arial" w:hAnsi="Arial" w:cs="Arial"/>
          <w:sz w:val="17"/>
          <w:szCs w:val="17"/>
        </w:rPr>
      </w:pPr>
      <w:r>
        <w:rPr>
          <w:rFonts w:cs="Arial" w:ascii="Arial" w:hAnsi="Arial"/>
          <w:sz w:val="17"/>
          <w:szCs w:val="17"/>
        </w:rPr>
        <w:t>Il mancato conferimento dei dati richiesti determinerà l’impossibilità a procedere con la completa erogazione dei servizi offerti o l’ostacolo / impedimento alla prosecuzione dei rapporti in corso.</w:t>
      </w:r>
    </w:p>
    <w:p>
      <w:pPr>
        <w:pStyle w:val="ListParagraph"/>
        <w:numPr>
          <w:ilvl w:val="0"/>
          <w:numId w:val="1"/>
        </w:numPr>
        <w:spacing w:before="0" w:after="60"/>
        <w:contextualSpacing/>
        <w:jc w:val="both"/>
        <w:rPr>
          <w:rFonts w:ascii="Arial" w:hAnsi="Arial" w:cs="Arial"/>
          <w:b/>
          <w:b/>
          <w:sz w:val="17"/>
          <w:szCs w:val="17"/>
        </w:rPr>
      </w:pPr>
      <w:r>
        <w:rPr>
          <w:rFonts w:cs="Arial" w:ascii="Arial" w:hAnsi="Arial"/>
          <w:b/>
          <w:sz w:val="17"/>
          <w:szCs w:val="17"/>
        </w:rPr>
        <w:t>Modalità di trattamento dei dati</w:t>
      </w:r>
    </w:p>
    <w:p>
      <w:pPr>
        <w:pStyle w:val="Normal"/>
        <w:spacing w:before="0" w:after="60"/>
        <w:jc w:val="both"/>
        <w:rPr>
          <w:rFonts w:ascii="Arial" w:hAnsi="Arial" w:cs="Arial"/>
          <w:sz w:val="17"/>
          <w:szCs w:val="17"/>
        </w:rPr>
      </w:pPr>
      <w:r>
        <w:rPr>
          <w:rFonts w:cs="Arial" w:ascii="Arial" w:hAnsi="Arial"/>
          <w:sz w:val="17"/>
          <w:szCs w:val="17"/>
        </w:rPr>
        <w:t>I Dati Personali sono trattati - secondo i principi di correttezza, liceità e trasparenza sia in forma cartacea che elettronica. La disponibilità, la gestione, l’accesso, la conservazione e la fruibilità dei dati è garantita dall’adozione di misure tecniche e organizzative per assicurare idonei livelli di sicurezza ai sensi degli artt. 25 e 32 del GDPR. I dati, sia in forma cartacea che elettronica, sono protetti e accessibili solo al personale autorizzato.</w:t>
      </w:r>
    </w:p>
    <w:p>
      <w:pPr>
        <w:pStyle w:val="ListParagraph"/>
        <w:numPr>
          <w:ilvl w:val="0"/>
          <w:numId w:val="1"/>
        </w:numPr>
        <w:spacing w:before="0" w:after="60"/>
        <w:contextualSpacing/>
        <w:jc w:val="both"/>
        <w:rPr>
          <w:rFonts w:ascii="Arial" w:hAnsi="Arial" w:cs="Arial"/>
          <w:b/>
          <w:b/>
          <w:sz w:val="17"/>
          <w:szCs w:val="17"/>
        </w:rPr>
      </w:pPr>
      <w:r>
        <w:rPr>
          <w:rFonts w:cs="Arial" w:ascii="Arial" w:hAnsi="Arial"/>
          <w:b/>
          <w:sz w:val="17"/>
          <w:szCs w:val="17"/>
        </w:rPr>
        <w:t>Conservazione dei dati personali</w:t>
      </w:r>
    </w:p>
    <w:p>
      <w:pPr>
        <w:pStyle w:val="Normal"/>
        <w:spacing w:before="0" w:after="60"/>
        <w:jc w:val="both"/>
        <w:rPr>
          <w:rFonts w:ascii="Arial" w:hAnsi="Arial" w:cs="Arial"/>
          <w:b/>
          <w:b/>
          <w:sz w:val="17"/>
          <w:szCs w:val="17"/>
        </w:rPr>
      </w:pPr>
      <w:r>
        <w:rPr>
          <w:rFonts w:cs="Arial" w:ascii="Arial" w:hAnsi="Arial"/>
          <w:sz w:val="17"/>
          <w:szCs w:val="17"/>
        </w:rPr>
        <w:t>I Dati Personali saranno conservati solo per il tempo necessario ai fini per cui sono raccolti, rispettando il principio di minimizzazione di cui all’articolo 5, comma 1, lettera c) del GDPR nonché gli obblighi di legge cui è tenuto il Titolare. Maggiori informazioni sulle tempistiche di conservazione e trattamento sono disponibili presso il Titolare.</w:t>
      </w:r>
    </w:p>
    <w:p>
      <w:pPr>
        <w:pStyle w:val="ListParagraph"/>
        <w:numPr>
          <w:ilvl w:val="0"/>
          <w:numId w:val="1"/>
        </w:numPr>
        <w:spacing w:before="0" w:after="60"/>
        <w:contextualSpacing/>
        <w:jc w:val="both"/>
        <w:rPr>
          <w:rFonts w:ascii="Arial" w:hAnsi="Arial" w:cs="Arial"/>
          <w:b/>
          <w:b/>
          <w:sz w:val="17"/>
          <w:szCs w:val="17"/>
        </w:rPr>
      </w:pPr>
      <w:r>
        <w:rPr>
          <w:rFonts w:cs="Arial" w:ascii="Arial" w:hAnsi="Arial"/>
          <w:b/>
          <w:sz w:val="17"/>
          <w:szCs w:val="17"/>
        </w:rPr>
        <w:t>Categorie di soggetti destinatari dei dati</w:t>
      </w:r>
    </w:p>
    <w:p>
      <w:pPr>
        <w:pStyle w:val="Normal"/>
        <w:spacing w:before="0" w:after="60"/>
        <w:jc w:val="both"/>
        <w:rPr>
          <w:rFonts w:ascii="Arial" w:hAnsi="Arial" w:cs="Arial"/>
          <w:sz w:val="17"/>
          <w:szCs w:val="17"/>
        </w:rPr>
      </w:pPr>
      <w:r>
        <w:rPr>
          <w:rFonts w:cs="Arial" w:ascii="Arial" w:hAnsi="Arial"/>
          <w:sz w:val="17"/>
          <w:szCs w:val="17"/>
        </w:rPr>
        <w:t xml:space="preserve">Nello svolgimento della propria attività e per il perseguimento delle finalità di cui al precedente paragrafo 1, il Titolare potrebbe comunicare i Dati Personali, anche, all’occorrenza, riguardanti lo stato di salute, a: </w:t>
      </w:r>
    </w:p>
    <w:p>
      <w:pPr>
        <w:pStyle w:val="Normal"/>
        <w:spacing w:before="0" w:after="60"/>
        <w:jc w:val="both"/>
        <w:rPr>
          <w:rFonts w:ascii="Arial" w:hAnsi="Arial" w:cs="Arial"/>
          <w:sz w:val="17"/>
          <w:szCs w:val="17"/>
        </w:rPr>
      </w:pPr>
      <w:r>
        <w:rPr>
          <w:rFonts w:cs="Arial" w:ascii="Arial" w:hAnsi="Arial"/>
          <w:sz w:val="17"/>
          <w:szCs w:val="17"/>
        </w:rPr>
        <w:t>- persone fisiche autorizzate dal Titolare al trattamento di dati personali ex art. 29 GDPR in ragione dell’espletamento delle loro mansioni lavorative;</w:t>
      </w:r>
    </w:p>
    <w:p>
      <w:pPr>
        <w:pStyle w:val="Normal"/>
        <w:spacing w:before="0" w:after="60"/>
        <w:jc w:val="both"/>
        <w:rPr>
          <w:rFonts w:ascii="Arial" w:hAnsi="Arial" w:cs="Arial"/>
          <w:sz w:val="17"/>
          <w:szCs w:val="17"/>
        </w:rPr>
      </w:pPr>
      <w:r>
        <w:rPr>
          <w:rFonts w:cs="Arial" w:ascii="Arial" w:hAnsi="Arial"/>
          <w:sz w:val="17"/>
          <w:szCs w:val="17"/>
        </w:rPr>
        <w:t xml:space="preserve"> </w:t>
      </w:r>
      <w:r>
        <w:rPr>
          <w:rFonts w:cs="Arial" w:ascii="Arial" w:hAnsi="Arial"/>
          <w:sz w:val="17"/>
          <w:szCs w:val="17"/>
        </w:rPr>
        <w:t>- soggetti terzi in rapporto contrattuale o convenzionale con il Titolare;</w:t>
      </w:r>
    </w:p>
    <w:p>
      <w:pPr>
        <w:pStyle w:val="Normal"/>
        <w:spacing w:before="0" w:after="60"/>
        <w:jc w:val="both"/>
        <w:rPr>
          <w:rFonts w:ascii="Arial" w:hAnsi="Arial" w:cs="Arial"/>
          <w:sz w:val="17"/>
          <w:szCs w:val="17"/>
        </w:rPr>
      </w:pPr>
      <w:r>
        <w:rPr>
          <w:rFonts w:cs="Arial" w:ascii="Arial" w:hAnsi="Arial"/>
          <w:sz w:val="17"/>
          <w:szCs w:val="17"/>
        </w:rPr>
        <w:t xml:space="preserve">- organi della pubblica amministrazione, autorità di pubblica sicurezza, autorità giudiziaria ed enti assicurativi e altri soggetti, enti o autorità che agiscono nella loro qualità di titolari autonomi di trattamento, a cui sia obbligatorio comunicare i Dati Personali in forza di disposizioni di legge o di ordini delle autorità; </w:t>
      </w:r>
    </w:p>
    <w:p>
      <w:pPr>
        <w:pStyle w:val="Normal"/>
        <w:spacing w:before="0" w:after="60"/>
        <w:jc w:val="both"/>
        <w:rPr>
          <w:rFonts w:ascii="Arial" w:hAnsi="Arial" w:cs="Arial"/>
          <w:sz w:val="17"/>
          <w:szCs w:val="17"/>
        </w:rPr>
      </w:pPr>
      <w:r>
        <w:rPr>
          <w:rFonts w:cs="Arial" w:ascii="Arial" w:hAnsi="Arial"/>
          <w:sz w:val="17"/>
          <w:szCs w:val="17"/>
        </w:rPr>
        <w:t xml:space="preserve">- fornitori di servizi (come consulenti, istituti di credito, enti certificatori, società di gestione dell’archivio referti, ecc..) i quali agiscono tipicamente in qualità di responsabili del trattamento ex art. 28 del Regolamento - strettamente correlati e funzionali all’attività del Titolare. </w:t>
      </w:r>
    </w:p>
    <w:p>
      <w:pPr>
        <w:pStyle w:val="Normal"/>
        <w:spacing w:before="0" w:after="60"/>
        <w:jc w:val="both"/>
        <w:rPr>
          <w:rFonts w:ascii="Arial" w:hAnsi="Arial" w:cs="Arial"/>
          <w:sz w:val="17"/>
          <w:szCs w:val="17"/>
        </w:rPr>
      </w:pPr>
      <w:r>
        <w:rPr>
          <w:rFonts w:cs="Arial" w:ascii="Arial" w:hAnsi="Arial"/>
          <w:sz w:val="17"/>
          <w:szCs w:val="17"/>
        </w:rPr>
        <w:t>I dati non saranno trasferiti verso paesi terzi e saranno conservati presso la sede del Titolare del trattamento o, in caso di dati riportati in forma cartacea (documenti) in strutture riconosciute e incaricate dal Titolare.</w:t>
      </w:r>
    </w:p>
    <w:p>
      <w:pPr>
        <w:pStyle w:val="ListParagraph"/>
        <w:numPr>
          <w:ilvl w:val="0"/>
          <w:numId w:val="1"/>
        </w:numPr>
        <w:spacing w:before="0" w:after="60"/>
        <w:contextualSpacing/>
        <w:jc w:val="both"/>
        <w:rPr>
          <w:rFonts w:ascii="Arial" w:hAnsi="Arial" w:cs="Arial"/>
          <w:b/>
          <w:b/>
          <w:sz w:val="17"/>
          <w:szCs w:val="17"/>
        </w:rPr>
      </w:pPr>
      <w:r>
        <w:rPr>
          <w:rFonts w:cs="Arial" w:ascii="Arial" w:hAnsi="Arial"/>
          <w:b/>
          <w:sz w:val="17"/>
          <w:szCs w:val="17"/>
        </w:rPr>
        <w:t>Diritti dell’interessato</w:t>
      </w:r>
    </w:p>
    <w:p>
      <w:pPr>
        <w:pStyle w:val="Normal"/>
        <w:spacing w:before="0" w:after="60"/>
        <w:jc w:val="both"/>
        <w:rPr>
          <w:rFonts w:ascii="Arial" w:hAnsi="Arial" w:cs="Arial"/>
          <w:sz w:val="17"/>
          <w:szCs w:val="17"/>
        </w:rPr>
      </w:pPr>
      <w:r>
        <w:rPr>
          <w:rFonts w:cs="Arial" w:ascii="Arial" w:hAnsi="Arial"/>
          <w:sz w:val="17"/>
          <w:szCs w:val="17"/>
        </w:rPr>
        <w:t>L’interessato ha il diritto di accedere in qualunque momento ai dati che lo riguardano, ai sensi degli artt. 15-22 GDPR. In particolare, l’interessato potrà chiedere la rettifica, la cancellazione, la limitazione del trattamento dei dati stessi nei casi previsti dall'art. 18 del GDPR, la revoca del consenso prestato ai sensi dell’art. 7 del GDPR, di ottenere la portabilità dei dati che lo riguardano nei casi previsti dall'art. 20 del GDPR, nonché proporre reclamo all'autorità di controllo competente ex articolo 77 del GDPR (Garante per la Protezione dei Dati Personali). L’interessato può formulare una richiesta di opposizione al trattamento dei propri dati ex articolo 21 del GDPR nella quale dare evidenza delle ragioni che giustifichino l’opposizione: il Titolare si riserva di valutare l’istanza, che non verrebbe accettata in caso di esistenza di motivi legittimi cogenti per procedere al trattamento che prevalgano sugli interessi dell’interessato, diritti e libertà. Le richieste vanno rivolte per iscritto al Titolare.</w:t>
      </w:r>
    </w:p>
    <w:p>
      <w:pPr>
        <w:pStyle w:val="ListParagraph"/>
        <w:numPr>
          <w:ilvl w:val="0"/>
          <w:numId w:val="1"/>
        </w:numPr>
        <w:spacing w:before="0" w:after="60"/>
        <w:contextualSpacing/>
        <w:jc w:val="both"/>
        <w:rPr>
          <w:rFonts w:ascii="Arial" w:hAnsi="Arial" w:cs="Arial"/>
          <w:b/>
          <w:b/>
          <w:sz w:val="17"/>
          <w:szCs w:val="17"/>
        </w:rPr>
      </w:pPr>
      <w:r>
        <w:rPr>
          <w:rFonts w:cs="Arial" w:ascii="Arial" w:hAnsi="Arial"/>
          <w:b/>
          <w:sz w:val="17"/>
          <w:szCs w:val="17"/>
        </w:rPr>
        <w:t>Titolare del trattamento</w:t>
      </w:r>
    </w:p>
    <w:p>
      <w:pPr>
        <w:pStyle w:val="Normal"/>
        <w:spacing w:before="0" w:after="60"/>
        <w:jc w:val="both"/>
        <w:rPr>
          <w:rFonts w:ascii="Arial" w:hAnsi="Arial" w:cs="Arial"/>
          <w:sz w:val="17"/>
          <w:szCs w:val="17"/>
        </w:rPr>
      </w:pPr>
      <w:r>
        <w:rPr>
          <w:rFonts w:cs="Arial" w:ascii="Arial" w:hAnsi="Arial"/>
          <w:sz w:val="17"/>
          <w:szCs w:val="17"/>
        </w:rPr>
        <w:t xml:space="preserve">Il titolare del trattamento è </w:t>
      </w:r>
      <w:r>
        <w:rPr>
          <w:rFonts w:cs="Arial" w:ascii="Arial" w:hAnsi="Arial"/>
          <w:b/>
          <w:bCs/>
          <w:sz w:val="17"/>
          <w:szCs w:val="17"/>
        </w:rPr>
        <w:t>L’Aquilone Società Cooperativa Sociale</w:t>
      </w:r>
      <w:r>
        <w:rPr>
          <w:rFonts w:cs="Arial" w:ascii="Arial" w:hAnsi="Arial"/>
          <w:b/>
          <w:sz w:val="17"/>
          <w:szCs w:val="17"/>
        </w:rPr>
        <w:t xml:space="preserve">, </w:t>
      </w:r>
      <w:r>
        <w:rPr>
          <w:rFonts w:cs="Arial" w:ascii="Arial" w:hAnsi="Arial"/>
          <w:sz w:val="17"/>
          <w:szCs w:val="17"/>
        </w:rPr>
        <w:t xml:space="preserve">i cui dati sono indicati nella presente informativa, nella persona del suo Legale Rappresentante. </w:t>
      </w:r>
    </w:p>
    <w:p>
      <w:pPr>
        <w:pStyle w:val="Normal"/>
        <w:spacing w:before="0" w:after="60"/>
        <w:jc w:val="both"/>
        <w:rPr>
          <w:rFonts w:ascii="Arial" w:hAnsi="Arial" w:cs="Arial"/>
          <w:b/>
          <w:b/>
          <w:sz w:val="17"/>
          <w:szCs w:val="17"/>
        </w:rPr>
      </w:pPr>
      <w:r>
        <w:rPr>
          <w:rFonts w:cs="Arial" w:ascii="Arial" w:hAnsi="Arial"/>
          <w:sz w:val="17"/>
          <w:szCs w:val="17"/>
        </w:rPr>
        <w:t xml:space="preserve">È possibile contattare il titolare all’indirizzo </w:t>
      </w:r>
      <w:r>
        <w:rPr>
          <w:rFonts w:cs="Arial" w:ascii="Arial" w:hAnsi="Arial"/>
          <w:b/>
          <w:sz w:val="17"/>
          <w:szCs w:val="17"/>
        </w:rPr>
        <w:t>laquilonecsc@laquilonecsc.it.</w:t>
      </w:r>
      <w:bookmarkEnd w:id="0"/>
    </w:p>
    <w:p>
      <w:pPr>
        <w:pStyle w:val="Normal"/>
        <w:spacing w:lineRule="auto" w:line="300"/>
        <w:jc w:val="both"/>
        <w:rPr/>
      </w:pPr>
      <w:r>
        <w:rPr/>
      </w:r>
    </w:p>
    <w:sectPr>
      <w:headerReference w:type="default" r:id="rId2"/>
      <w:footerReference w:type="default" r:id="rId3"/>
      <w:type w:val="nextPage"/>
      <w:pgSz w:w="11906" w:h="16838"/>
      <w:pgMar w:left="720" w:right="720" w:header="720" w:top="777" w:footer="720" w:bottom="777"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0"/>
    <w:family w:val="roman"/>
    <w:pitch w:val="variable"/>
  </w:font>
  <w:font w:name="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t>Informativa web</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Arial" w:hAnsi="Arial" w:cs="Arial"/>
        <w:color w:val="8B0000"/>
        <w:sz w:val="21"/>
        <w:szCs w:val="21"/>
      </w:rPr>
    </w:pPr>
    <w:r>
      <w:rPr/>
      <w:drawing>
        <wp:inline distT="0" distB="0" distL="0" distR="0">
          <wp:extent cx="1114425" cy="856615"/>
          <wp:effectExtent l="0" t="0" r="0" b="0"/>
          <wp:docPr id="1"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
                  <pic:cNvPicPr>
                    <a:picLocks noChangeAspect="1" noChangeArrowheads="1"/>
                  </pic:cNvPicPr>
                </pic:nvPicPr>
                <pic:blipFill>
                  <a:blip r:embed="rId1"/>
                  <a:stretch>
                    <a:fillRect/>
                  </a:stretch>
                </pic:blipFill>
                <pic:spPr bwMode="auto">
                  <a:xfrm>
                    <a:off x="0" y="0"/>
                    <a:ext cx="1114425" cy="856615"/>
                  </a:xfrm>
                  <a:prstGeom prst="rect">
                    <a:avLst/>
                  </a:prstGeom>
                </pic:spPr>
              </pic:pic>
            </a:graphicData>
          </a:graphic>
        </wp:inline>
      </w:drawing>
    </w:r>
  </w:p>
  <w:p>
    <w:pPr>
      <w:pStyle w:val="Normal"/>
      <w:rPr/>
    </w:pPr>
    <w:r>
      <w:rPr>
        <w:rFonts w:cs="Arial" w:ascii="Arial" w:hAnsi="Arial"/>
        <w:color w:val="8B0000"/>
        <w:sz w:val="16"/>
        <w:szCs w:val="16"/>
      </w:rPr>
      <w:t>L'Aquilone Società Cooperativa Socialevia Umberto Maddalena 5 - 21018 Sesto Calende (VA) P. IVA: 02150100127</w:t>
    </w:r>
  </w:p>
  <w:p>
    <w:pPr>
      <w:pStyle w:val="Normal"/>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semiHidden/>
    <w:rPr>
      <w:color w:val="0000FF"/>
      <w:u w:val="single"/>
    </w:rPr>
  </w:style>
  <w:style w:type="character" w:styleId="IntestazioneCarattere" w:customStyle="1">
    <w:name w:val="Intestazione Carattere"/>
    <w:basedOn w:val="DefaultParagraphFont"/>
    <w:link w:val="Intestazione"/>
    <w:uiPriority w:val="99"/>
    <w:qFormat/>
    <w:rsid w:val="00793e01"/>
    <w:rPr/>
  </w:style>
  <w:style w:type="character" w:styleId="PidipaginaCarattere" w:customStyle="1">
    <w:name w:val="Piè di pagina Carattere"/>
    <w:basedOn w:val="DefaultParagraphFont"/>
    <w:link w:val="Pidipagina"/>
    <w:uiPriority w:val="99"/>
    <w:qFormat/>
    <w:rsid w:val="00793e01"/>
    <w:rPr/>
  </w:style>
  <w:style w:type="character" w:styleId="RientrocorpodeltestoCarattere" w:customStyle="1">
    <w:name w:val="Rientro corpo del testo Carattere"/>
    <w:basedOn w:val="DefaultParagraphFont"/>
    <w:link w:val="Rientrocorpodeltesto"/>
    <w:uiPriority w:val="99"/>
    <w:semiHidden/>
    <w:qFormat/>
    <w:rsid w:val="000d4237"/>
    <w:rPr/>
  </w:style>
  <w:style w:type="character" w:styleId="TestofumettoCarattere" w:customStyle="1">
    <w:name w:val="Testo fumetto Carattere"/>
    <w:basedOn w:val="DefaultParagraphFont"/>
    <w:link w:val="Testofumetto"/>
    <w:uiPriority w:val="99"/>
    <w:semiHidden/>
    <w:qFormat/>
    <w:rsid w:val="001d2584"/>
    <w:rPr>
      <w:rFonts w:ascii="Segoe UI" w:hAnsi="Segoe UI" w:cs="Segoe UI"/>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semiHidden/>
    <w:pPr>
      <w:spacing w:lineRule="auto" w:line="480"/>
      <w:jc w:val="both"/>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793e01"/>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793e01"/>
    <w:pPr>
      <w:tabs>
        <w:tab w:val="clear" w:pos="708"/>
        <w:tab w:val="center" w:pos="4819" w:leader="none"/>
        <w:tab w:val="right" w:pos="9638" w:leader="none"/>
      </w:tabs>
    </w:pPr>
    <w:rPr/>
  </w:style>
  <w:style w:type="paragraph" w:styleId="Rientrocorpodeltesto">
    <w:name w:val="Body Text Indent"/>
    <w:basedOn w:val="Normal"/>
    <w:link w:val="RientrocorpodeltestoCarattere"/>
    <w:uiPriority w:val="99"/>
    <w:semiHidden/>
    <w:unhideWhenUsed/>
    <w:rsid w:val="000d4237"/>
    <w:pPr>
      <w:spacing w:before="0" w:after="120"/>
      <w:ind w:left="283" w:hanging="0"/>
    </w:pPr>
    <w:rPr/>
  </w:style>
  <w:style w:type="paragraph" w:styleId="ListParagraph">
    <w:name w:val="List Paragraph"/>
    <w:basedOn w:val="Normal"/>
    <w:uiPriority w:val="34"/>
    <w:qFormat/>
    <w:rsid w:val="002c7707"/>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BalloonText">
    <w:name w:val="Balloon Text"/>
    <w:basedOn w:val="Normal"/>
    <w:link w:val="TestofumettoCarattere"/>
    <w:uiPriority w:val="99"/>
    <w:semiHidden/>
    <w:unhideWhenUsed/>
    <w:qFormat/>
    <w:rsid w:val="001d2584"/>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LibreOffice/6.3.3.2$Windows_X86_64 LibreOffice_project/a64200df03143b798afd1ec74a12ab50359878ed</Application>
  <Pages>1</Pages>
  <Words>824</Words>
  <Characters>4915</Characters>
  <CharactersWithSpaces>5703</CharactersWithSpaces>
  <Paragraphs>36</Paragraphs>
  <Company>ASSINDUSTRIA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2021-02-08T11:37:00Z</dcterms:created>
  <dc:creator>ASSINDAN</dc:creator>
  <dc:description/>
  <dc:language>it-IT</dc:language>
  <cp:lastModifiedBy/>
  <cp:lastPrinted>2021-02-09T10:03:00Z</cp:lastPrinted>
  <dcterms:modified xsi:type="dcterms:W3CDTF">2021-02-09T18:29:48Z</dcterms:modified>
  <cp:revision>4</cp:revision>
  <dc:subject/>
  <dc:title>Informativa a soggetti con cui si hanno contatti commerciali, dai quali è necessario ottenere il consenso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ASSINDUSTRIA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